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0E926">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73CDA76">
      <w:pPr>
        <w:spacing w:line="540" w:lineRule="exact"/>
        <w:jc w:val="center"/>
        <w:rPr>
          <w:rFonts w:ascii="方正小标宋_GBK" w:hAnsi="华文中宋" w:eastAsia="方正小标宋_GBK" w:cs="宋体"/>
          <w:b/>
          <w:kern w:val="0"/>
          <w:sz w:val="48"/>
          <w:szCs w:val="48"/>
        </w:rPr>
      </w:pPr>
    </w:p>
    <w:p w14:paraId="5BFEB409">
      <w:pPr>
        <w:spacing w:line="540" w:lineRule="exact"/>
        <w:jc w:val="center"/>
        <w:rPr>
          <w:rFonts w:ascii="方正小标宋_GBK" w:hAnsi="华文中宋" w:eastAsia="方正小标宋_GBK" w:cs="宋体"/>
          <w:b/>
          <w:kern w:val="0"/>
          <w:sz w:val="48"/>
          <w:szCs w:val="48"/>
        </w:rPr>
      </w:pPr>
    </w:p>
    <w:p w14:paraId="655BD982">
      <w:pPr>
        <w:spacing w:line="540" w:lineRule="exact"/>
        <w:jc w:val="center"/>
        <w:rPr>
          <w:rFonts w:ascii="方正小标宋_GBK" w:hAnsi="华文中宋" w:eastAsia="方正小标宋_GBK" w:cs="宋体"/>
          <w:b/>
          <w:kern w:val="0"/>
          <w:sz w:val="48"/>
          <w:szCs w:val="48"/>
        </w:rPr>
      </w:pPr>
    </w:p>
    <w:p w14:paraId="173F42A8">
      <w:pPr>
        <w:spacing w:line="540" w:lineRule="exact"/>
        <w:jc w:val="center"/>
        <w:rPr>
          <w:rFonts w:ascii="方正小标宋_GBK" w:hAnsi="华文中宋" w:eastAsia="方正小标宋_GBK" w:cs="宋体"/>
          <w:b/>
          <w:kern w:val="0"/>
          <w:sz w:val="48"/>
          <w:szCs w:val="48"/>
        </w:rPr>
      </w:pPr>
    </w:p>
    <w:p w14:paraId="31102E2D">
      <w:pPr>
        <w:spacing w:line="540" w:lineRule="exact"/>
        <w:jc w:val="center"/>
        <w:rPr>
          <w:rFonts w:ascii="方正小标宋_GBK" w:hAnsi="华文中宋" w:eastAsia="方正小标宋_GBK" w:cs="宋体"/>
          <w:b/>
          <w:kern w:val="0"/>
          <w:sz w:val="48"/>
          <w:szCs w:val="48"/>
        </w:rPr>
      </w:pPr>
    </w:p>
    <w:p w14:paraId="1E0CBE5D">
      <w:pPr>
        <w:spacing w:line="540" w:lineRule="exact"/>
        <w:jc w:val="center"/>
        <w:rPr>
          <w:rFonts w:ascii="方正小标宋_GBK" w:hAnsi="华文中宋" w:eastAsia="方正小标宋_GBK" w:cs="宋体"/>
          <w:b/>
          <w:kern w:val="0"/>
          <w:sz w:val="48"/>
          <w:szCs w:val="48"/>
        </w:rPr>
      </w:pPr>
    </w:p>
    <w:p w14:paraId="04DF504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09DE99B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CD3E9AA">
      <w:pPr>
        <w:spacing w:line="540" w:lineRule="exact"/>
        <w:jc w:val="center"/>
        <w:rPr>
          <w:rFonts w:ascii="华文中宋" w:hAnsi="华文中宋" w:eastAsia="华文中宋" w:cs="宋体"/>
          <w:b/>
          <w:kern w:val="0"/>
          <w:sz w:val="52"/>
          <w:szCs w:val="52"/>
        </w:rPr>
      </w:pPr>
    </w:p>
    <w:p w14:paraId="6324327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26858D5">
      <w:pPr>
        <w:spacing w:line="700" w:lineRule="exact"/>
        <w:jc w:val="left"/>
        <w:rPr>
          <w:rFonts w:hint="eastAsia" w:hAnsi="宋体" w:eastAsia="仿宋_GB2312" w:cs="宋体"/>
          <w:kern w:val="0"/>
          <w:sz w:val="36"/>
          <w:szCs w:val="36"/>
        </w:rPr>
      </w:pPr>
    </w:p>
    <w:p w14:paraId="11C55DD3">
      <w:pPr>
        <w:spacing w:line="700" w:lineRule="exact"/>
        <w:jc w:val="left"/>
        <w:rPr>
          <w:rFonts w:hint="eastAsia" w:hAnsi="宋体" w:eastAsia="仿宋_GB2312" w:cs="宋体"/>
          <w:kern w:val="0"/>
          <w:sz w:val="36"/>
          <w:szCs w:val="36"/>
        </w:rPr>
      </w:pPr>
    </w:p>
    <w:p w14:paraId="5D0DAD91">
      <w:pPr>
        <w:spacing w:line="700" w:lineRule="exact"/>
        <w:jc w:val="left"/>
        <w:rPr>
          <w:rFonts w:hint="eastAsia" w:hAnsi="宋体" w:eastAsia="仿宋_GB2312" w:cs="宋体"/>
          <w:kern w:val="0"/>
          <w:sz w:val="36"/>
          <w:szCs w:val="36"/>
          <w:lang w:eastAsia="zh-CN"/>
        </w:rPr>
      </w:pPr>
    </w:p>
    <w:p w14:paraId="4972E5CC">
      <w:pPr>
        <w:spacing w:line="700" w:lineRule="exact"/>
        <w:jc w:val="left"/>
        <w:rPr>
          <w:rFonts w:hint="eastAsia" w:hAnsi="宋体" w:eastAsia="仿宋_GB2312" w:cs="宋体"/>
          <w:kern w:val="0"/>
          <w:sz w:val="36"/>
          <w:szCs w:val="36"/>
          <w:lang w:eastAsia="zh-CN"/>
        </w:rPr>
      </w:pPr>
    </w:p>
    <w:p w14:paraId="2F0B4CD4">
      <w:pPr>
        <w:spacing w:line="700" w:lineRule="exact"/>
        <w:jc w:val="left"/>
        <w:rPr>
          <w:rFonts w:hint="eastAsia" w:hAnsi="宋体" w:eastAsia="仿宋_GB2312" w:cs="宋体"/>
          <w:kern w:val="0"/>
          <w:sz w:val="36"/>
          <w:szCs w:val="36"/>
          <w:lang w:eastAsia="zh-CN"/>
        </w:rPr>
      </w:pPr>
    </w:p>
    <w:p w14:paraId="2B2FD2A5">
      <w:pPr>
        <w:spacing w:line="700" w:lineRule="exact"/>
        <w:jc w:val="left"/>
        <w:rPr>
          <w:rFonts w:hint="eastAsia" w:hAnsi="宋体" w:eastAsia="仿宋_GB2312" w:cs="宋体"/>
          <w:kern w:val="0"/>
          <w:sz w:val="36"/>
          <w:szCs w:val="36"/>
          <w:lang w:eastAsia="zh-CN"/>
        </w:rPr>
      </w:pPr>
    </w:p>
    <w:p w14:paraId="3EAE4A6E">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克州二中</w:t>
      </w:r>
    </w:p>
    <w:p w14:paraId="0E0CEC77">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2022年05月17日</w:t>
      </w:r>
    </w:p>
    <w:p w14:paraId="78E79BD0">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1D1C42C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2AF350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第二中学是一所完全中学，学校全面贯彻党和国家的教育方针，落实国家有关教育的法律、法规，维护学校的教学秩序，为学生创造良好的学习环境，坚持把立德树人作为教育的根本，坚持教育为现代化建设服务、为人民服务。落实好党和国家有关教育的法律、法规，努力办好人民满意的教育，培养德、智、体、美全面发展的社会主义建设者和接班人。积极稳妥地推进教育改革，按教育规律办事，不断提高教育质量，根据学校规模设置学校管理机构，建立健全各项规章制度和岗位责任制，抓好教师队伍建设，使每个教师都热心于教育事业，做好安全防范工作保证学生的</w:t>
      </w:r>
      <w:r>
        <w:rPr>
          <w:rFonts w:hint="eastAsia" w:ascii="仿宋_GB2312" w:hAnsi="宋体" w:eastAsia="仿宋_GB2312"/>
          <w:b w:val="0"/>
          <w:bCs/>
          <w:sz w:val="32"/>
          <w:szCs w:val="32"/>
          <w:lang w:eastAsia="zh-CN"/>
        </w:rPr>
        <w:t>人身安全</w:t>
      </w:r>
      <w:r>
        <w:rPr>
          <w:rFonts w:hint="eastAsia" w:ascii="仿宋_GB2312" w:hAnsi="宋体" w:eastAsia="仿宋_GB2312"/>
          <w:b w:val="0"/>
          <w:bCs/>
          <w:sz w:val="32"/>
          <w:szCs w:val="32"/>
        </w:rPr>
        <w:t>，坚持教育为现代化建设服务，为人民服务，把立德树人作为教育的根本，全面实施素质教育，努力办好人民满意的教育，培养德智体美全面发展的社会主义建设者和接班人。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克州第二中学无下属预算单位，构情况:内设办公室、总务处、政教处、教务处、教研室、工会等7个职能科（室）。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克州第二中学编制数235，在职235人；退休84人；离休0人。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克州第二中学是一所完全中学，学校全面贯彻党和国家的教育方针，实施素质教育，开展校园文化建设，打造阳光校园，建设一支教育教学能力强、充满阳光的教师队伍，培养身心健康、基础扎实、乐学进取的学生，办成让人民满意的学校。 </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决策机制根据行政事业单位内部控制体系建设相关要求，逐步完善《克州第二中学财经领导小组议事决策规则》、《三重一大会议制度》、《克州第二中学财务报销暂行规定》，根据制度规定“建立“正职监管、副职分管、集体领导、民主决策”的工作机制，使决策、执行、监督等权力相对分离，形成相互制约、相互监督的权力制衡机制，坚持民主集中制，实现集体领导、民主集中、个别酝酿、会议决定的原则，完善并严格执行议事的程序，保证各项工作高效运转，保证决策事项实施有效监督。在集体决策过程中，广泛征求各方意见，必要时可进行听证和公示，班子成员对议题要明确表态，表决意见和理由等情况做会议记录。重大事项决策必须严格遵守国家法律法规、党纪党规和有关条例条规进行决策等”进行单位事项决策。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（2）收支管理：领导层是本单位收支业务管理的决策部门，负责审批单位收支业务等事项。涉及“三重一大”事项，根据《克州第二中学集体决策制度》和《克州第二中学项目管理办法》办理。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第二中学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第二中学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3931.48万元，项目支出安排资金712.43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本单位2021年度项目支出712.43万元，涉及项目数量12个，其中：重点项目支出305.6万元，涉及重点项目数量2个，重点项目支出与部门项目总支出的比率为42.90%。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2021年度本单位年初批复部门预算资金总额为3424.76万元，年中调增预算总额为506.72万元，调整后全年预算资金总额为3931.48万元。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2021年度本单位部门整体支出资金总额为3931.48万元，预算执行率为100%，预算调整率为</w:t>
      </w:r>
      <w:r>
        <w:rPr>
          <w:rFonts w:hint="eastAsia" w:ascii="仿宋_GB2312" w:hAnsi="宋体" w:eastAsia="仿宋_GB2312"/>
          <w:b w:val="0"/>
          <w:bCs/>
          <w:sz w:val="32"/>
          <w:szCs w:val="32"/>
          <w:lang w:val="en-US" w:eastAsia="zh-CN"/>
        </w:rPr>
        <w:t>14.80</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年初政府采购预算数为412.50万元，实际政府采购数为259万元，政府采购执行率为62.79%。</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4A2AFE9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AAC331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为加强我单位预算管理、规范财务行为我单位制定了《克州第二中学内部控制规范》《克州第二中学项目管理规范》等资金管理制度，已建立制度均健全且有效运行。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2021年度我单位基本支出预算总额为3,931.48万元，其中人员经费3,852.80万元，公用经费78.68万元。实际执行总额为3,931.48万元，预算执行率100%。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1.32万元，比上年增加0.89万元，增加206.98%，主要原因是：因疫情原因，上年公务用车使用次数较少。其中，因公出国（境）费支出0万元；公务用车购置及运行维护费支出1.32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与年初预算数相比情况：一般公共预算“三公”经费支出年初预算数2.07万元，预算执行数为1.32万元，执行率为63.78%，主要原因是：预算安排时上级专项收入，因疫情原因，上年公务用车使用次数较少。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2021年度预算安排专项资金701.04万元，实际支出资金697.43万元，预算执行率为99.49%，涉及项目个数11个，专项经费按照政策要求实行专款专用，不存在截留、挤占、挪用、虚列支出。各项目详细执行情况如下：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寄宿生住宿费项目:全年预算数为15万元，预算执行数为15万元，预算执行率为100%。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2021年“三区”人才计划教师专项工作补助经费项目：全年预算数为6万元，预算执行数为6万元，预算执行率为100%。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2021年自治区教育补助资金（南疆四地州中小学 幼儿园配备保安人员工资补助项目）项目：全年预算数为9.45万元，预算执行数为9.45万元，预算执行率为100%。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2021年“三区”人才计划教师专项工作补助经费项目：全年预算数为6万元，预算执行数为6万元，预算执行率为100%。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2020年教育现代化建设州直属学校改厕项目项目：全年预算数为8.54万元，预算执行数为6.65万元，预算执行率为77.89%。</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2021年自治区教育补助资金（义务教育阶段班主任津贴补助经费）项目：全年预算数为3.6万元，预算执行数为3.6万元，预算执行率为100%。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2021年城乡义务教育（公用经费）项目：全年预算数为127.73万元，预算执行数为127.73万元，预算执行率为100%。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2021年城乡义务教育（校舍安全保障长效机制）项目：全年预算数为40万元，预算执行数为38.28万元，预算执行率为95.7%。</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2021年城乡义务教育保障机制-寄宿生生活费：全年预算数为24.23万元，预算执行数为24.23万元，预算执行率为100%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2021年南疆四地州普通高中建档立卡免学杂费补助资金项目:全年预算数为50.76万元，预算执行数为50.76万元，预算执行率为100%。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学生资助补助（高中免学费）项目：全年预算数为134.13万元，预算执行数为134.13万元，预算执行率为100%。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学生资助补助（高中助学金)项目:全年预算数为290.6万元，预算执行数为290.6万元，预算执行率为100%。</w:t>
      </w:r>
    </w:p>
    <w:p w14:paraId="668DA3E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2BBCC70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99.49%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（1）2021年“三区”人才计划教师专项工作补助经费项目：《关于下达2021年中央第二批“三区”人才计划教师专项工作补助经费的通知》（克财教[2021]24号）。</w:t>
      </w:r>
      <w:r>
        <w:rPr>
          <w:rFonts w:hint="eastAsia" w:ascii="仿宋_GB2312" w:hAnsi="宋体" w:eastAsia="仿宋_GB2312"/>
          <w:b w:val="0"/>
          <w:bCs/>
          <w:sz w:val="32"/>
          <w:szCs w:val="32"/>
        </w:rPr>
        <w:cr/>
      </w:r>
      <w:r>
        <w:rPr>
          <w:rFonts w:hint="eastAsia" w:ascii="仿宋_GB2312" w:hAnsi="宋体" w:eastAsia="仿宋_GB2312"/>
          <w:b w:val="0"/>
          <w:bCs/>
          <w:sz w:val="32"/>
          <w:szCs w:val="32"/>
        </w:rPr>
        <w:t>　　（2）2021年自治区教育补助资金（南疆四地州中小学 幼儿园配备保安人员工资补助项目）项目：《关于提前下达2021年自治区教育补助资金预算的通知》（克财教[2020]55号）。。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t>　　（3）2021年“三区”人才计划教师专项工作补助经费项目：《关于提前下达2021年自治区教育补助资金预算的通知》（克财教[2020]55号）。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t>　　（4）2020年教育现代化建设州直属学校改厕项目：《关于调整2020年教育现代化建设州直属学校改厕项目中央基建资金的通知》（克财建[2020]58号调整）</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（5）2021年自治区教育补助资金（义务教育阶段班主任津贴补助经费）项目：《关于提前下达2021年自治区教育补助资金预算的通知》（克财教[2020]55号）。</w:t>
      </w:r>
      <w:r>
        <w:rPr>
          <w:rFonts w:hint="eastAsia" w:ascii="仿宋_GB2312" w:hAnsi="宋体" w:eastAsia="仿宋_GB2312"/>
          <w:b w:val="0"/>
          <w:bCs/>
          <w:sz w:val="32"/>
          <w:szCs w:val="32"/>
        </w:rPr>
        <w:cr/>
      </w:r>
      <w:r>
        <w:rPr>
          <w:rFonts w:hint="eastAsia" w:ascii="仿宋_GB2312" w:hAnsi="宋体" w:eastAsia="仿宋_GB2312"/>
          <w:b w:val="0"/>
          <w:bCs/>
          <w:sz w:val="32"/>
          <w:szCs w:val="32"/>
        </w:rPr>
        <w:t>　　（6）2021年城乡义务教育补助经费（公用经费）项目：《关于提前下达2021年自治区城乡义务教育项目直达资金的通知》（克财教[2020]43号）。《关于提前下达2021年城乡义务教育项目直达资金的通知》（克财教[2020]53号）。《关于下达2021年城乡义务教育项目中央直达资金（第二批）的通知》（克财教[2021]14号）。</w:t>
      </w:r>
      <w:r>
        <w:rPr>
          <w:rFonts w:hint="eastAsia" w:ascii="仿宋_GB2312" w:hAnsi="宋体" w:eastAsia="仿宋_GB2312"/>
          <w:b w:val="0"/>
          <w:bCs/>
          <w:sz w:val="32"/>
          <w:szCs w:val="32"/>
        </w:rPr>
        <w:cr/>
      </w:r>
      <w:r>
        <w:rPr>
          <w:rFonts w:hint="eastAsia" w:ascii="仿宋_GB2312" w:hAnsi="宋体" w:eastAsia="仿宋_GB2312"/>
          <w:b w:val="0"/>
          <w:bCs/>
          <w:sz w:val="32"/>
          <w:szCs w:val="32"/>
        </w:rPr>
        <w:t>　　（7）2021年城乡义务教育补助经费（校舍安全）项目：根据国家《国务院关于进一步完善城乡义务教育经费保障机制的通知》（国发【2015】67号）文件。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8）2021年城乡义务教育保障机制-寄宿生生活费：《关于提前下达2021年自治区城乡义务教育项目直达资金的通知》（克财教[2020]43号）。《关于提前下达2021年城乡义务教育项目直达资金的通知》（克财教[2020]53号）。《关于下达2021年城乡义务教育项目中央直达资金（第二批）的通知》（克财教[2021]14号）。</w:t>
      </w:r>
      <w:r>
        <w:rPr>
          <w:rFonts w:hint="eastAsia" w:ascii="仿宋_GB2312" w:hAnsi="宋体" w:eastAsia="仿宋_GB2312"/>
          <w:b w:val="0"/>
          <w:bCs/>
          <w:sz w:val="32"/>
          <w:szCs w:val="32"/>
        </w:rPr>
        <w:cr/>
      </w:r>
      <w:r>
        <w:rPr>
          <w:rFonts w:hint="eastAsia" w:ascii="仿宋_GB2312" w:hAnsi="宋体" w:eastAsia="仿宋_GB2312"/>
          <w:b w:val="0"/>
          <w:bCs/>
          <w:sz w:val="32"/>
          <w:szCs w:val="32"/>
        </w:rPr>
        <w:t>　　（9）2021年南疆四地州普通高中</w:t>
      </w:r>
      <w:bookmarkStart w:id="1" w:name="_GoBack"/>
      <w:bookmarkEnd w:id="1"/>
      <w:r>
        <w:rPr>
          <w:rFonts w:hint="eastAsia" w:ascii="仿宋_GB2312" w:hAnsi="宋体" w:eastAsia="仿宋_GB2312"/>
          <w:b w:val="0"/>
          <w:bCs/>
          <w:sz w:val="32"/>
          <w:szCs w:val="32"/>
          <w:lang w:eastAsia="zh-CN"/>
        </w:rPr>
        <w:t>建档立卡</w:t>
      </w:r>
      <w:r>
        <w:rPr>
          <w:rFonts w:hint="eastAsia" w:ascii="仿宋_GB2312" w:hAnsi="宋体" w:eastAsia="仿宋_GB2312"/>
          <w:b w:val="0"/>
          <w:bCs/>
          <w:sz w:val="32"/>
          <w:szCs w:val="32"/>
        </w:rPr>
        <w:t>免学杂费补助资金项目：《关于提前下达2021年学生资助补助直达资金的通知》（克财教[2020]45号）。《关于提前下达2021年自治区学生资助补助直达资金的通知》（克财教[2020]54号）。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t>　　（10）学生资助补助（高中免学费）项目：《关于提前下达2021年学生资助补助直达资金的通知》（克财教[2020]45号）。《关于提前下达2021年自治区学生资助补助直达资金的通知》（克财教[2020]54号）。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t>　　（11）2021年学生资助补助（高中助学金）项目：《关于提前下达2021年学生资助补助直达资金的通知》（克财教[2020]45号）。《关于提前下达2021年自治区学生资助补助直达资金的通知》（克财教[2020]54号）。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12项专项，总投入共计714.16万元，资金全部到位，实际使用资金712.43万元，专项资金执行率为99.76%。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①制订《克州第二中学经费使用规范》，为合理合规使用经费提供了有力的制度保障。同时，建立区委组织部项目经费内部管控制度，并严格按要求落实。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成本节约：我单位11个项目成本未超预算，预算执行率达99.49%。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我单位有9个项目，项目实施进度已达到100%。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（1）2021年“三区”人才计划教师专项工作补助经费项目：用于支教教师补助发放。有利于帮助受援学校提升教育教学质量，促进国语教育发展。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（2）2021年自治区教育补助资金（南疆四地州中小学 幼儿园配备保安人员工资补助项目）项目：用于学校保安人员补助发放。有利于促进边远贫困地区农村学校教育公平，提升校园安全保障。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（3）2021年“三区”人才计划教师专项工作补助经费项目：用于支教教师补助发放。有利于帮助受援学校提升教育教学质量，促进国语教育发展。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（4）2020年教育现代化建设州直属学校改厕项目：用于改造教学楼、操场、宿舍等厕所环境。有利于改善校园环境，保障学习生活环境干净。</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自治区教育补助资金（义务教育阶段班主任津贴补助经费）项目：用于加强学校班主任队伍建设工作，鼓励更多的教师从事班主任工作，更好地调动班主任教育培养学生的积极性，有利于不断推进学校管理服务水平，确保学校各项事业健康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（6）2021年城乡义务教育补助经费（公用经费）项目：用于维持学校正常运转，有利于义务教育入学水平进一步提高，改善办学条件，为学生的学习提供良好条件。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（7）2021年城乡义务教育补助经费（校舍安全）项目：用于修建学校消防控制室、配备发电机以及校内消防水箱管网等，有利于改善学校办学条件，为学生的学习提供良好条件。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（8）2021年城乡义务教育保障机制-寄宿生生活费：用于非寄宿生小学生城乡教育补助，每生每年725元，有利于进一步减轻义务教育阶段家庭经济困难学生家庭的经济负担。</w:t>
      </w:r>
      <w:r>
        <w:rPr>
          <w:rFonts w:hint="eastAsia" w:ascii="仿宋_GB2312" w:hAnsi="宋体" w:eastAsia="仿宋_GB2312"/>
          <w:b w:val="0"/>
          <w:bCs/>
          <w:sz w:val="32"/>
          <w:szCs w:val="32"/>
        </w:rPr>
        <w:cr/>
      </w:r>
      <w:r>
        <w:rPr>
          <w:rFonts w:hint="eastAsia" w:ascii="仿宋_GB2312" w:hAnsi="宋体" w:eastAsia="仿宋_GB2312"/>
          <w:b w:val="0"/>
          <w:bCs/>
          <w:sz w:val="32"/>
          <w:szCs w:val="32"/>
        </w:rPr>
        <w:t>　　（9）2021年南疆四地州普通高中</w:t>
      </w:r>
      <w:r>
        <w:rPr>
          <w:rFonts w:hint="eastAsia" w:ascii="仿宋_GB2312" w:hAnsi="宋体" w:eastAsia="仿宋_GB2312"/>
          <w:b w:val="0"/>
          <w:bCs/>
          <w:sz w:val="32"/>
          <w:szCs w:val="32"/>
          <w:lang w:eastAsia="zh-CN"/>
        </w:rPr>
        <w:t>建档立卡</w:t>
      </w:r>
      <w:r>
        <w:rPr>
          <w:rFonts w:hint="eastAsia" w:ascii="仿宋_GB2312" w:hAnsi="宋体" w:eastAsia="仿宋_GB2312"/>
          <w:b w:val="0"/>
          <w:bCs/>
          <w:sz w:val="32"/>
          <w:szCs w:val="32"/>
        </w:rPr>
        <w:t>免学杂费补助资金项目：主要用于建档立卡家庭经济困难学生免学费补助政策，有利于有效减轻普通高中学生困难家庭经济负担，促进教育公平和均衡发展，实现不让一个学生因家庭经济困难而失学。</w:t>
      </w:r>
      <w:r>
        <w:rPr>
          <w:rFonts w:hint="eastAsia" w:ascii="仿宋_GB2312" w:hAnsi="宋体" w:eastAsia="仿宋_GB2312"/>
          <w:b w:val="0"/>
          <w:bCs/>
          <w:sz w:val="32"/>
          <w:szCs w:val="32"/>
        </w:rPr>
        <w:cr/>
      </w:r>
      <w:r>
        <w:rPr>
          <w:rFonts w:hint="eastAsia" w:ascii="仿宋_GB2312" w:hAnsi="宋体" w:eastAsia="仿宋_GB2312"/>
          <w:b w:val="0"/>
          <w:bCs/>
          <w:sz w:val="32"/>
          <w:szCs w:val="32"/>
        </w:rPr>
        <w:t>　　（10）学生资助补助（高中免学费）项目：主要用于实行南疆四地州普通高中学生免学费补助政策。有利于减轻南疆四地州普通高中学生家庭经济负担，促进教育公平和均衡发展，满足家庭经济困难学生基本学习生活需要，实现不让一个学生因家庭经济困难而失学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（11）2021年学生资助补助（高中助学金）项目：用于学生助学补助，有利于进一步减轻义务教育阶段家庭经济困难学生家庭的经济负担。</w:t>
      </w:r>
    </w:p>
    <w:p w14:paraId="706F695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45F7088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本单位2021年初资产合计数为6810.08万元，年末资产合计数为6694.14万元。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截止本年度固定资产账面净值6216.29万元，年末实际在用固定资产6216.29万元，固定资产利用率为100%。</w:t>
      </w:r>
    </w:p>
    <w:p w14:paraId="12574C9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9E7745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部门单位整体支出共设置一级指标3个，二级指标7个，三级指标14个，其中已完成三级指标12个，指标完成率为85.71%。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“开展教研教学活动（次）”指标：预期指标值为≥60次，实际完成指标值为60次，指标完成率为100%。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“考核次数（次）”指标：预期指标值为=2次，实际完成指标值为2次，指标完成率为100%。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“保障人员数量（人）”指标：预期指标值为≦325，实际完成指标值为320人，指标完成率为98.46%。偏差原因：2021年5人辞职。改进措施：做好年初预算。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“缴纳公用暖气费次数（次）”指标：预期指标值为=1次，实际完成指标值为1次，指标完成率为100%。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“人员经费（万元）”指标：预期指标值为=3284.76万元，实际完成指标值为3284.76万元，指标完成率为100%。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“公用经费（万元）”指标：预期指标值为125万元，实际完成指标值为78.68万元，指标完成率为62.94%。偏差原因：因为取暖费支付一部分，剩余取暖费2022年继续支付。改进措施：合理规划，做好年初预算。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“项目经费（万元）”指标：预期指标值为15万元，实际完成指标值为15万元，指标完成率为100%。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“保障学校正常运转”指标：预期指标值为有效保障，实际完成指标值为有效保障，指标完成率为100%。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“有效培养一支教育教学能力强、充满阳光的教师队伍”指标：预期指标值为长期，实际完成指标值为长期，指标完成率为100%。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“学生家长满意度（%）”指标：预期指标值为≥95%，实际完成指标值为95%，指标完成率为100%。</w:t>
      </w:r>
    </w:p>
    <w:p w14:paraId="5A30A4D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BE7C85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10DD941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43F78B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637C1ED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04D18B-8709-4358-8917-B63B5F54B4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2FFACF0-CA03-47D4-85D8-03DC4BCE89FD}"/>
  </w:font>
  <w:font w:name="方正小标宋_GBK">
    <w:panose1 w:val="02000000000000000000"/>
    <w:charset w:val="86"/>
    <w:family w:val="script"/>
    <w:pitch w:val="default"/>
    <w:sig w:usb0="00000001" w:usb1="080E0000" w:usb2="00000000" w:usb3="00000000" w:csb0="00040000" w:csb1="00000000"/>
    <w:embedRegular r:id="rId3" w:fontKey="{1FEB45A2-93E5-4CA6-AC9D-FB105C6ED063}"/>
  </w:font>
  <w:font w:name="华文中宋">
    <w:panose1 w:val="02010600040101010101"/>
    <w:charset w:val="86"/>
    <w:family w:val="auto"/>
    <w:pitch w:val="default"/>
    <w:sig w:usb0="00000287" w:usb1="080F0000" w:usb2="00000000" w:usb3="00000000" w:csb0="0004009F" w:csb1="DFD70000"/>
    <w:embedRegular r:id="rId4" w:fontKey="{39708F80-8AD3-4BAE-A3EB-EE4034850E41}"/>
  </w:font>
  <w:font w:name="仿宋_GB2312">
    <w:panose1 w:val="02010609030101010101"/>
    <w:charset w:val="86"/>
    <w:family w:val="modern"/>
    <w:pitch w:val="default"/>
    <w:sig w:usb0="00000001" w:usb1="080E0000" w:usb2="00000000" w:usb3="00000000" w:csb0="00040000" w:csb1="00000000"/>
    <w:embedRegular r:id="rId5" w:fontKey="{B0A96116-8840-4784-8C1D-4E02DCB52D68}"/>
  </w:font>
  <w:font w:name="仿宋">
    <w:panose1 w:val="02010609060101010101"/>
    <w:charset w:val="86"/>
    <w:family w:val="auto"/>
    <w:pitch w:val="default"/>
    <w:sig w:usb0="800002BF" w:usb1="38CF7CFA" w:usb2="00000016" w:usb3="00000000" w:csb0="00040001" w:csb1="00000000"/>
    <w:embedRegular r:id="rId6" w:fontKey="{93717B9D-71F1-471B-B451-7BB67301E6E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4897B80"/>
    <w:rsid w:val="06696209"/>
    <w:rsid w:val="0D1922F1"/>
    <w:rsid w:val="108622B3"/>
    <w:rsid w:val="1438599A"/>
    <w:rsid w:val="200F4073"/>
    <w:rsid w:val="24B86128"/>
    <w:rsid w:val="2E3900AB"/>
    <w:rsid w:val="4EA448CA"/>
    <w:rsid w:val="51C70EA9"/>
    <w:rsid w:val="54F842B6"/>
    <w:rsid w:val="554D57CC"/>
    <w:rsid w:val="621B357E"/>
    <w:rsid w:val="656071F2"/>
    <w:rsid w:val="675C2097"/>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11186</Words>
  <Characters>11975</Characters>
  <Lines>2</Lines>
  <Paragraphs>1</Paragraphs>
  <TotalTime>0</TotalTime>
  <ScaleCrop>false</ScaleCrop>
  <LinksUpToDate>false</LinksUpToDate>
  <CharactersWithSpaces>12307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杨逸飞</cp:lastModifiedBy>
  <dcterms:modified xsi:type="dcterms:W3CDTF">2026-04-09T07:22:42Z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4E2A216151A24EE5A190066F518526B7</vt:lpwstr>
  </property>
  <property fmtid="{D5CDD505-2E9C-101B-9397-08002B2CF9AE}" pid="4" name="KSOTemplateDocerSaveRecord">
    <vt:lpwstr>eyJoZGlkIjoiM2E0NjM1ZTE0MzlmMDczYmEzZmNiNjliODBlMzM0OWQiLCJ1c2VySWQiOiI0MDE2NDQ5NDAifQ==</vt:lpwstr>
  </property>
</Properties>
</file>